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DA6" w:rsidRDefault="003E611A">
      <w:pPr>
        <w:rPr>
          <w:rStyle w:val="a3"/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  <w:r w:rsidRPr="003E611A">
        <w:rPr>
          <w:rStyle w:val="a3"/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Приказ министерства энергетики и жилищно-коммунального хозяйства Самарской области от 11.12.2015 № 610 «Об установлении цен (тарифов) на электрическую энергию, поставляемую населению и приравненным к нему категориям потребителей по Самарской области, на 2016 год»</w:t>
      </w:r>
    </w:p>
    <w:p w:rsidR="003E611A" w:rsidRPr="003E611A" w:rsidRDefault="003E611A">
      <w:pPr>
        <w:rPr>
          <w:rStyle w:val="a3"/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</w:p>
    <w:tbl>
      <w:tblPr>
        <w:tblW w:w="1150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31"/>
        <w:gridCol w:w="5905"/>
        <w:gridCol w:w="1895"/>
        <w:gridCol w:w="744"/>
        <w:gridCol w:w="843"/>
        <w:gridCol w:w="744"/>
        <w:gridCol w:w="843"/>
      </w:tblGrid>
      <w:tr w:rsidR="003E611A" w:rsidRPr="003E611A" w:rsidTr="003E611A">
        <w:trPr>
          <w:tblHeader/>
        </w:trPr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Цены (тарифы) на электрическую энергию для населения и приравненным к нему категориям потребителей</w:t>
            </w:r>
          </w:p>
        </w:tc>
      </w:tr>
      <w:tr w:rsidR="003E611A" w:rsidRPr="003E611A" w:rsidTr="003E611A">
        <w:trPr>
          <w:tblHeader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Самарская область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2016 год</w:t>
            </w:r>
          </w:p>
        </w:tc>
      </w:tr>
      <w:tr w:rsidR="003E611A" w:rsidRPr="003E611A" w:rsidTr="003E611A">
        <w:trPr>
          <w:tblHeader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№ </w:t>
            </w:r>
            <w:proofErr w:type="spellStart"/>
            <w:proofErr w:type="gramStart"/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/</w:t>
            </w:r>
            <w:proofErr w:type="spellStart"/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Показатель (группы потребителей с разбивкой тарифа по ставкам и дифференциацией по зонам суток)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Цена (тариф)</w:t>
            </w:r>
          </w:p>
        </w:tc>
      </w:tr>
      <w:tr w:rsidR="003E611A" w:rsidRPr="003E611A" w:rsidTr="003E611A">
        <w:trPr>
          <w:tblHeader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E611A" w:rsidRPr="003E611A" w:rsidRDefault="003E611A" w:rsidP="003E6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E611A" w:rsidRPr="003E611A" w:rsidRDefault="003E611A" w:rsidP="003E6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E611A" w:rsidRPr="003E611A" w:rsidRDefault="003E611A" w:rsidP="003E6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1 полугодие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2 полугодие</w:t>
            </w:r>
          </w:p>
        </w:tc>
      </w:tr>
      <w:tr w:rsidR="003E611A" w:rsidRPr="003E611A" w:rsidTr="003E61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BF8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BF8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Население, за исключением указанного в пункте 2 и 3 (тарифы указываются в рублях с учетом НДС) *</w:t>
            </w:r>
          </w:p>
        </w:tc>
      </w:tr>
      <w:tr w:rsidR="003E611A" w:rsidRPr="003E611A" w:rsidTr="003E61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1.1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hyperlink r:id="rId4" w:tooltip="24 часа в сутки" w:history="1">
              <w:proofErr w:type="spellStart"/>
              <w:r w:rsidRPr="003E611A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lang w:eastAsia="ru-RU"/>
                </w:rPr>
                <w:t>Одноставочный</w:t>
              </w:r>
              <w:proofErr w:type="spellEnd"/>
              <w:r w:rsidRPr="003E611A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lang w:eastAsia="ru-RU"/>
                </w:rPr>
                <w:t xml:space="preserve"> тариф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руб./кВт </w:t>
            </w:r>
            <w:proofErr w:type="gramStart"/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ч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3,44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vertAlign w:val="superscript"/>
                <w:lang w:eastAsia="ru-RU"/>
              </w:rPr>
              <w:t>+0,00%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3,67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vertAlign w:val="superscript"/>
                <w:lang w:eastAsia="ru-RU"/>
              </w:rPr>
              <w:t>+6,69%</w:t>
            </w:r>
          </w:p>
        </w:tc>
      </w:tr>
      <w:tr w:rsidR="003E611A" w:rsidRPr="003E611A" w:rsidTr="003E611A">
        <w:trPr>
          <w:tblHeader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1.2</w:t>
            </w:r>
          </w:p>
        </w:tc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Тариф, дифференцированный по двум зонам суток</w:t>
            </w:r>
          </w:p>
        </w:tc>
      </w:tr>
      <w:tr w:rsidR="003E611A" w:rsidRPr="003E611A" w:rsidTr="003E611A">
        <w:trPr>
          <w:tblHeader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E611A" w:rsidRPr="003E611A" w:rsidRDefault="003E611A" w:rsidP="003E6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hyperlink r:id="rId5" w:tooltip="с 7-00 до 23-00 часов" w:history="1">
              <w:r w:rsidRPr="003E611A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lang w:eastAsia="ru-RU"/>
                </w:rPr>
                <w:t>Пиковая зона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руб./кВт </w:t>
            </w:r>
            <w:proofErr w:type="gramStart"/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ч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3,51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vertAlign w:val="superscript"/>
                <w:lang w:eastAsia="ru-RU"/>
              </w:rPr>
              <w:t>+0,00%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3,85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vertAlign w:val="superscript"/>
                <w:lang w:eastAsia="ru-RU"/>
              </w:rPr>
              <w:t>+9,69%</w:t>
            </w:r>
          </w:p>
        </w:tc>
      </w:tr>
      <w:tr w:rsidR="003E611A" w:rsidRPr="003E611A" w:rsidTr="003E611A">
        <w:trPr>
          <w:tblHeader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vAlign w:val="center"/>
            <w:hideMark/>
          </w:tcPr>
          <w:p w:rsidR="003E611A" w:rsidRPr="003E611A" w:rsidRDefault="003E611A" w:rsidP="003E6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hyperlink r:id="rId6" w:tooltip="с 23-00 до 7-00 часов" w:history="1">
              <w:r w:rsidRPr="003E611A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lang w:eastAsia="ru-RU"/>
                </w:rPr>
                <w:t>Ночная зона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руб./кВт </w:t>
            </w:r>
            <w:proofErr w:type="gramStart"/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ч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1,73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vertAlign w:val="superscript"/>
                <w:lang w:eastAsia="ru-RU"/>
              </w:rPr>
              <w:t>+0,00%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1,9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vertAlign w:val="superscript"/>
                <w:lang w:eastAsia="ru-RU"/>
              </w:rPr>
              <w:t>+9,83%</w:t>
            </w:r>
          </w:p>
        </w:tc>
      </w:tr>
      <w:tr w:rsidR="003E611A" w:rsidRPr="003E611A" w:rsidTr="003E611A">
        <w:trPr>
          <w:tblHeader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1.3</w:t>
            </w:r>
          </w:p>
        </w:tc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Тариф, дифференцированный по </w:t>
            </w:r>
            <w:r w:rsidRPr="003E611A">
              <w:rPr>
                <w:rFonts w:ascii="Times New Roman" w:eastAsia="Times New Roman" w:hAnsi="Times New Roman" w:cs="Times New Roman"/>
                <w:b/>
                <w:bCs/>
                <w:color w:val="222222"/>
                <w:sz w:val="28"/>
                <w:szCs w:val="28"/>
                <w:shd w:val="clear" w:color="auto" w:fill="FDE9D9"/>
                <w:lang w:eastAsia="ru-RU"/>
              </w:rPr>
              <w:t>трём</w:t>
            </w: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 зонам суток</w:t>
            </w:r>
          </w:p>
        </w:tc>
      </w:tr>
      <w:tr w:rsidR="003E611A" w:rsidRPr="003E611A" w:rsidTr="003E611A">
        <w:trPr>
          <w:tblHeader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E611A" w:rsidRPr="003E611A" w:rsidRDefault="003E611A" w:rsidP="003E6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hyperlink r:id="rId7" w:tooltip="с 8-00 до 11-00 и с 20-00 до 22-00 часов" w:history="1">
              <w:r w:rsidRPr="003E611A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lang w:eastAsia="ru-RU"/>
                </w:rPr>
                <w:t>Пиковая зона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руб./кВт </w:t>
            </w:r>
            <w:proofErr w:type="gramStart"/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ч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3,53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vertAlign w:val="superscript"/>
                <w:lang w:eastAsia="ru-RU"/>
              </w:rPr>
              <w:t>+0,00%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3,87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vertAlign w:val="superscript"/>
                <w:lang w:eastAsia="ru-RU"/>
              </w:rPr>
              <w:t>+9,63%</w:t>
            </w:r>
          </w:p>
        </w:tc>
      </w:tr>
      <w:tr w:rsidR="003E611A" w:rsidRPr="003E611A" w:rsidTr="003E611A">
        <w:trPr>
          <w:tblHeader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E611A" w:rsidRPr="003E611A" w:rsidRDefault="003E611A" w:rsidP="003E6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hyperlink r:id="rId8" w:tooltip="с 7-00 до 8-00, с 11-00 до 20-00, с 22-00 до 23-00" w:history="1">
              <w:r w:rsidRPr="003E611A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lang w:eastAsia="ru-RU"/>
                </w:rPr>
                <w:t>Полупиковая зона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руб./кВт </w:t>
            </w:r>
            <w:proofErr w:type="gramStart"/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ч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3,44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vertAlign w:val="superscript"/>
                <w:lang w:eastAsia="ru-RU"/>
              </w:rPr>
              <w:t>+0,00%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3,67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vertAlign w:val="superscript"/>
                <w:lang w:eastAsia="ru-RU"/>
              </w:rPr>
              <w:t>+6,69%</w:t>
            </w:r>
          </w:p>
        </w:tc>
      </w:tr>
      <w:tr w:rsidR="003E611A" w:rsidRPr="003E611A" w:rsidTr="003E611A">
        <w:trPr>
          <w:tblHeader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E611A" w:rsidRPr="003E611A" w:rsidRDefault="003E611A" w:rsidP="003E6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hyperlink r:id="rId9" w:tooltip="с 23-00 до 7-00" w:history="1">
              <w:r w:rsidRPr="003E611A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lang w:eastAsia="ru-RU"/>
                </w:rPr>
                <w:t>Ночная зона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руб./кВт </w:t>
            </w:r>
            <w:proofErr w:type="gramStart"/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ч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1,73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vertAlign w:val="superscript"/>
                <w:lang w:eastAsia="ru-RU"/>
              </w:rPr>
              <w:t>+0,00%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1,9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vertAlign w:val="superscript"/>
                <w:lang w:eastAsia="ru-RU"/>
              </w:rPr>
              <w:t>+9,83%</w:t>
            </w:r>
          </w:p>
        </w:tc>
      </w:tr>
      <w:tr w:rsidR="003E611A" w:rsidRPr="003E611A" w:rsidTr="003E61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BF8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BF8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Население, проживающее в городских населенных пунктах в домах, оборудованных в установленном порядке стационарными электроплитами и (или) электроотопительными установками, и приравненные к ним (тарифы указываются в рублях с учетом НДС) **</w:t>
            </w:r>
          </w:p>
        </w:tc>
      </w:tr>
      <w:tr w:rsidR="003E611A" w:rsidRPr="003E611A" w:rsidTr="003E61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2.1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hyperlink r:id="rId10" w:tooltip="24 часа в сутки" w:history="1">
              <w:proofErr w:type="spellStart"/>
              <w:r w:rsidRPr="003E611A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lang w:eastAsia="ru-RU"/>
                </w:rPr>
                <w:t>Одноставочный</w:t>
              </w:r>
              <w:proofErr w:type="spellEnd"/>
              <w:r w:rsidRPr="003E611A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lang w:eastAsia="ru-RU"/>
                </w:rPr>
                <w:t xml:space="preserve"> тариф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руб./кВт </w:t>
            </w:r>
            <w:proofErr w:type="gramStart"/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ч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2,41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vertAlign w:val="superscript"/>
                <w:lang w:eastAsia="ru-RU"/>
              </w:rPr>
              <w:t>+0,00%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2,57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vertAlign w:val="superscript"/>
                <w:lang w:eastAsia="ru-RU"/>
              </w:rPr>
              <w:t>+6,64%</w:t>
            </w:r>
          </w:p>
        </w:tc>
      </w:tr>
      <w:tr w:rsidR="003E611A" w:rsidRPr="003E611A" w:rsidTr="003E611A">
        <w:trPr>
          <w:tblHeader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2.2</w:t>
            </w:r>
          </w:p>
        </w:tc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Тариф, дифференцированный по двум зонам суток</w:t>
            </w:r>
          </w:p>
        </w:tc>
      </w:tr>
      <w:tr w:rsidR="003E611A" w:rsidRPr="003E611A" w:rsidTr="003E611A">
        <w:trPr>
          <w:tblHeader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E611A" w:rsidRPr="003E611A" w:rsidRDefault="003E611A" w:rsidP="003E6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hyperlink r:id="rId11" w:tooltip="с 7-00 до 23-00 часов" w:history="1">
              <w:r w:rsidRPr="003E611A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lang w:eastAsia="ru-RU"/>
                </w:rPr>
                <w:t>Пиковая зона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руб./кВт </w:t>
            </w:r>
            <w:proofErr w:type="gramStart"/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ч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2,45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vertAlign w:val="superscript"/>
                <w:lang w:eastAsia="ru-RU"/>
              </w:rPr>
              <w:t>+0,00%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2,69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vertAlign w:val="superscript"/>
                <w:lang w:eastAsia="ru-RU"/>
              </w:rPr>
              <w:t>+9,80%</w:t>
            </w:r>
          </w:p>
        </w:tc>
      </w:tr>
      <w:tr w:rsidR="003E611A" w:rsidRPr="003E611A" w:rsidTr="003E611A">
        <w:trPr>
          <w:tblHeader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vAlign w:val="center"/>
            <w:hideMark/>
          </w:tcPr>
          <w:p w:rsidR="003E611A" w:rsidRPr="003E611A" w:rsidRDefault="003E611A" w:rsidP="003E6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hyperlink r:id="rId12" w:tooltip="с 23-00 до 7-00 часов" w:history="1">
              <w:r w:rsidRPr="003E611A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lang w:eastAsia="ru-RU"/>
                </w:rPr>
                <w:t>Ночная зона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руб./кВт </w:t>
            </w:r>
            <w:proofErr w:type="gramStart"/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ч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1,21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vertAlign w:val="superscript"/>
                <w:lang w:eastAsia="ru-RU"/>
              </w:rPr>
              <w:t>+0,00%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1,33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vertAlign w:val="superscript"/>
                <w:lang w:eastAsia="ru-RU"/>
              </w:rPr>
              <w:t>+9,92%</w:t>
            </w:r>
          </w:p>
        </w:tc>
      </w:tr>
      <w:tr w:rsidR="003E611A" w:rsidRPr="003E611A" w:rsidTr="003E611A">
        <w:trPr>
          <w:tblHeader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2.3</w:t>
            </w:r>
          </w:p>
        </w:tc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Тариф, дифференцированный по </w:t>
            </w:r>
            <w:r w:rsidRPr="003E611A">
              <w:rPr>
                <w:rFonts w:ascii="Times New Roman" w:eastAsia="Times New Roman" w:hAnsi="Times New Roman" w:cs="Times New Roman"/>
                <w:b/>
                <w:bCs/>
                <w:color w:val="222222"/>
                <w:sz w:val="28"/>
                <w:szCs w:val="28"/>
                <w:shd w:val="clear" w:color="auto" w:fill="FDE9D9"/>
                <w:lang w:eastAsia="ru-RU"/>
              </w:rPr>
              <w:t>трём</w:t>
            </w: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 зонам суток</w:t>
            </w:r>
          </w:p>
        </w:tc>
      </w:tr>
      <w:tr w:rsidR="003E611A" w:rsidRPr="003E611A" w:rsidTr="003E611A">
        <w:trPr>
          <w:tblHeader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E611A" w:rsidRPr="003E611A" w:rsidRDefault="003E611A" w:rsidP="003E6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hyperlink r:id="rId13" w:tooltip="с 8-00 до 11-00 и с 20-00 до 22-00 часов" w:history="1">
              <w:r w:rsidRPr="003E611A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lang w:eastAsia="ru-RU"/>
                </w:rPr>
                <w:t>Пиковая зона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руб./кВт </w:t>
            </w:r>
            <w:proofErr w:type="gramStart"/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ч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2,48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vertAlign w:val="superscript"/>
                <w:lang w:eastAsia="ru-RU"/>
              </w:rPr>
              <w:t>+0,00%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2,72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vertAlign w:val="superscript"/>
                <w:lang w:eastAsia="ru-RU"/>
              </w:rPr>
              <w:t>+9,68%</w:t>
            </w:r>
          </w:p>
        </w:tc>
      </w:tr>
      <w:tr w:rsidR="003E611A" w:rsidRPr="003E611A" w:rsidTr="003E611A">
        <w:trPr>
          <w:tblHeader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E611A" w:rsidRPr="003E611A" w:rsidRDefault="003E611A" w:rsidP="003E6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hyperlink r:id="rId14" w:tooltip="с 7-00 до 8-00, с 11-00 до 20-00, с 22-00 до 23-00" w:history="1">
              <w:r w:rsidRPr="003E611A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lang w:eastAsia="ru-RU"/>
                </w:rPr>
                <w:t>Полупиковая зона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руб./кВт </w:t>
            </w:r>
            <w:proofErr w:type="gramStart"/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ч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2,41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vertAlign w:val="superscript"/>
                <w:lang w:eastAsia="ru-RU"/>
              </w:rPr>
              <w:t>+0,00%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2,57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vertAlign w:val="superscript"/>
                <w:lang w:eastAsia="ru-RU"/>
              </w:rPr>
              <w:t>+6,64%</w:t>
            </w:r>
          </w:p>
        </w:tc>
      </w:tr>
      <w:tr w:rsidR="003E611A" w:rsidRPr="003E611A" w:rsidTr="003E611A">
        <w:trPr>
          <w:tblHeader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E611A" w:rsidRPr="003E611A" w:rsidRDefault="003E611A" w:rsidP="003E6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hyperlink r:id="rId15" w:tooltip="с 23-00 до 7-00" w:history="1">
              <w:r w:rsidRPr="003E611A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lang w:eastAsia="ru-RU"/>
                </w:rPr>
                <w:t>Ночная зона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руб./кВт </w:t>
            </w:r>
            <w:proofErr w:type="gramStart"/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ч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1,21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vertAlign w:val="superscript"/>
                <w:lang w:eastAsia="ru-RU"/>
              </w:rPr>
              <w:t>+0,00%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1,33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vertAlign w:val="superscript"/>
                <w:lang w:eastAsia="ru-RU"/>
              </w:rPr>
              <w:t>+9,92%</w:t>
            </w:r>
          </w:p>
        </w:tc>
      </w:tr>
      <w:tr w:rsidR="003E611A" w:rsidRPr="003E611A" w:rsidTr="003E61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BF8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BF8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Население, проживающее в сельских населенных пунктах и приравненные к ним (тарифы указываются с учетом НДС) ***</w:t>
            </w:r>
          </w:p>
        </w:tc>
      </w:tr>
      <w:tr w:rsidR="003E611A" w:rsidRPr="003E611A" w:rsidTr="003E61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hyperlink r:id="rId16" w:tooltip="24 часа в сутки" w:history="1">
              <w:proofErr w:type="spellStart"/>
              <w:r w:rsidRPr="003E611A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lang w:eastAsia="ru-RU"/>
                </w:rPr>
                <w:t>Одноставочный</w:t>
              </w:r>
              <w:proofErr w:type="spellEnd"/>
              <w:r w:rsidRPr="003E611A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lang w:eastAsia="ru-RU"/>
                </w:rPr>
                <w:t xml:space="preserve"> тариф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руб./кВт </w:t>
            </w:r>
            <w:proofErr w:type="gramStart"/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ч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2,41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vertAlign w:val="superscript"/>
                <w:lang w:eastAsia="ru-RU"/>
              </w:rPr>
              <w:t>+0,00%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2,57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vertAlign w:val="superscript"/>
                <w:lang w:eastAsia="ru-RU"/>
              </w:rPr>
              <w:t>+6,64%</w:t>
            </w:r>
          </w:p>
        </w:tc>
      </w:tr>
      <w:tr w:rsidR="003E611A" w:rsidRPr="003E611A" w:rsidTr="003E611A">
        <w:trPr>
          <w:tblHeader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3.2</w:t>
            </w:r>
          </w:p>
        </w:tc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Тариф, дифференцированный по двум зонам суток</w:t>
            </w:r>
          </w:p>
        </w:tc>
      </w:tr>
      <w:tr w:rsidR="003E611A" w:rsidRPr="003E611A" w:rsidTr="003E611A">
        <w:trPr>
          <w:tblHeader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E611A" w:rsidRPr="003E611A" w:rsidRDefault="003E611A" w:rsidP="003E6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hyperlink r:id="rId17" w:tooltip="с 7-00 до 23-00 часов" w:history="1">
              <w:r w:rsidRPr="003E611A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lang w:eastAsia="ru-RU"/>
                </w:rPr>
                <w:t>Пиковая зона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руб./кВт </w:t>
            </w:r>
            <w:proofErr w:type="gramStart"/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ч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2,45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vertAlign w:val="superscript"/>
                <w:lang w:eastAsia="ru-RU"/>
              </w:rPr>
              <w:t>+0,00%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2,69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vertAlign w:val="superscript"/>
                <w:lang w:eastAsia="ru-RU"/>
              </w:rPr>
              <w:t>+9,80%</w:t>
            </w:r>
          </w:p>
        </w:tc>
      </w:tr>
      <w:tr w:rsidR="003E611A" w:rsidRPr="003E611A" w:rsidTr="003E611A">
        <w:trPr>
          <w:tblHeader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vAlign w:val="center"/>
            <w:hideMark/>
          </w:tcPr>
          <w:p w:rsidR="003E611A" w:rsidRPr="003E611A" w:rsidRDefault="003E611A" w:rsidP="003E6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hyperlink r:id="rId18" w:tooltip="с 23-00 до 7-00 часов" w:history="1">
              <w:r w:rsidRPr="003E611A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lang w:eastAsia="ru-RU"/>
                </w:rPr>
                <w:t>Ночная зона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руб./кВт </w:t>
            </w:r>
            <w:proofErr w:type="gramStart"/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ч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1,21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vertAlign w:val="superscript"/>
                <w:lang w:eastAsia="ru-RU"/>
              </w:rPr>
              <w:t>+0,00%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1,33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vertAlign w:val="superscript"/>
                <w:lang w:eastAsia="ru-RU"/>
              </w:rPr>
              <w:t>+9,92%</w:t>
            </w:r>
          </w:p>
        </w:tc>
      </w:tr>
      <w:tr w:rsidR="003E611A" w:rsidRPr="003E611A" w:rsidTr="003E611A">
        <w:trPr>
          <w:tblHeader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3.3</w:t>
            </w:r>
          </w:p>
        </w:tc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Тариф, дифференцированный по </w:t>
            </w:r>
            <w:r w:rsidRPr="003E611A">
              <w:rPr>
                <w:rFonts w:ascii="Times New Roman" w:eastAsia="Times New Roman" w:hAnsi="Times New Roman" w:cs="Times New Roman"/>
                <w:b/>
                <w:bCs/>
                <w:color w:val="222222"/>
                <w:sz w:val="28"/>
                <w:szCs w:val="28"/>
                <w:shd w:val="clear" w:color="auto" w:fill="FDE9D9"/>
                <w:lang w:eastAsia="ru-RU"/>
              </w:rPr>
              <w:t>трём</w:t>
            </w: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 зонам суток</w:t>
            </w:r>
          </w:p>
        </w:tc>
      </w:tr>
      <w:tr w:rsidR="003E611A" w:rsidRPr="003E611A" w:rsidTr="003E611A">
        <w:trPr>
          <w:tblHeader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E611A" w:rsidRPr="003E611A" w:rsidRDefault="003E611A" w:rsidP="003E6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hyperlink r:id="rId19" w:tooltip="с 8-00 до 11-00 и с 20-00 до 22-00 часов" w:history="1">
              <w:r w:rsidRPr="003E611A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lang w:eastAsia="ru-RU"/>
                </w:rPr>
                <w:t>Пиковая зона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руб./кВт </w:t>
            </w:r>
            <w:proofErr w:type="gramStart"/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ч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2,48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vertAlign w:val="superscript"/>
                <w:lang w:eastAsia="ru-RU"/>
              </w:rPr>
              <w:t>+0,00%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2,72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vertAlign w:val="superscript"/>
                <w:lang w:eastAsia="ru-RU"/>
              </w:rPr>
              <w:t>+9,68%</w:t>
            </w:r>
          </w:p>
        </w:tc>
      </w:tr>
      <w:tr w:rsidR="003E611A" w:rsidRPr="003E611A" w:rsidTr="003E611A">
        <w:trPr>
          <w:tblHeader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E611A" w:rsidRPr="003E611A" w:rsidRDefault="003E611A" w:rsidP="003E6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hyperlink r:id="rId20" w:tooltip="с 7-00 до 8-00, с 11-00 до 20-00, с 22-00 до 23-00" w:history="1">
              <w:r w:rsidRPr="003E611A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lang w:eastAsia="ru-RU"/>
                </w:rPr>
                <w:t>Полупиковая зона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руб./кВт </w:t>
            </w:r>
            <w:proofErr w:type="gramStart"/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ч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2,41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vertAlign w:val="superscript"/>
                <w:lang w:eastAsia="ru-RU"/>
              </w:rPr>
              <w:t>+0,00%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2,57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vertAlign w:val="superscript"/>
                <w:lang w:eastAsia="ru-RU"/>
              </w:rPr>
              <w:t>+6,64%</w:t>
            </w:r>
          </w:p>
        </w:tc>
      </w:tr>
      <w:tr w:rsidR="003E611A" w:rsidRPr="003E611A" w:rsidTr="003E611A">
        <w:trPr>
          <w:tblHeader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E611A" w:rsidRPr="003E611A" w:rsidRDefault="003E611A" w:rsidP="003E6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hyperlink r:id="rId21" w:tooltip="с 23-00 до 7-00" w:history="1">
              <w:r w:rsidRPr="003E611A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lang w:eastAsia="ru-RU"/>
                </w:rPr>
                <w:t>Ночная зона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руб./кВт </w:t>
            </w:r>
            <w:proofErr w:type="gramStart"/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ч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1,21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vertAlign w:val="superscript"/>
                <w:lang w:eastAsia="ru-RU"/>
              </w:rPr>
              <w:t>+0,00%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1,33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611A" w:rsidRPr="003E611A" w:rsidRDefault="003E611A" w:rsidP="003E611A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E611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vertAlign w:val="superscript"/>
                <w:lang w:eastAsia="ru-RU"/>
              </w:rPr>
              <w:t>+9,92%</w:t>
            </w:r>
          </w:p>
        </w:tc>
      </w:tr>
    </w:tbl>
    <w:p w:rsidR="003E611A" w:rsidRDefault="003E611A" w:rsidP="003E611A"/>
    <w:sectPr w:rsidR="003E611A" w:rsidSect="003E611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E611A"/>
    <w:rsid w:val="003E611A"/>
    <w:rsid w:val="00A20D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D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E611A"/>
    <w:rPr>
      <w:b/>
      <w:bCs/>
    </w:rPr>
  </w:style>
  <w:style w:type="character" w:styleId="a4">
    <w:name w:val="Hyperlink"/>
    <w:basedOn w:val="a0"/>
    <w:uiPriority w:val="99"/>
    <w:semiHidden/>
    <w:unhideWhenUsed/>
    <w:rsid w:val="003E611A"/>
    <w:rPr>
      <w:color w:val="0000FF"/>
      <w:u w:val="single"/>
    </w:rPr>
  </w:style>
  <w:style w:type="character" w:customStyle="1" w:styleId="apple-converted-space">
    <w:name w:val="apple-converted-space"/>
    <w:basedOn w:val="a0"/>
    <w:rsid w:val="003E61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25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ergo-24.ru/tariffs/electro/9446.html" TargetMode="External"/><Relationship Id="rId13" Type="http://schemas.openxmlformats.org/officeDocument/2006/relationships/hyperlink" Target="https://energo-24.ru/tariffs/electro/9446.html" TargetMode="External"/><Relationship Id="rId18" Type="http://schemas.openxmlformats.org/officeDocument/2006/relationships/hyperlink" Target="https://energo-24.ru/tariffs/electro/9446.htm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energo-24.ru/tariffs/electro/9446.html" TargetMode="External"/><Relationship Id="rId7" Type="http://schemas.openxmlformats.org/officeDocument/2006/relationships/hyperlink" Target="https://energo-24.ru/tariffs/electro/9446.html" TargetMode="External"/><Relationship Id="rId12" Type="http://schemas.openxmlformats.org/officeDocument/2006/relationships/hyperlink" Target="https://energo-24.ru/tariffs/electro/9446.html" TargetMode="External"/><Relationship Id="rId17" Type="http://schemas.openxmlformats.org/officeDocument/2006/relationships/hyperlink" Target="https://energo-24.ru/tariffs/electro/9446.htm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nergo-24.ru/tariffs/electro/9446.html" TargetMode="External"/><Relationship Id="rId20" Type="http://schemas.openxmlformats.org/officeDocument/2006/relationships/hyperlink" Target="https://energo-24.ru/tariffs/electro/9446.html" TargetMode="External"/><Relationship Id="rId1" Type="http://schemas.openxmlformats.org/officeDocument/2006/relationships/styles" Target="styles.xml"/><Relationship Id="rId6" Type="http://schemas.openxmlformats.org/officeDocument/2006/relationships/hyperlink" Target="https://energo-24.ru/tariffs/electro/9446.html" TargetMode="External"/><Relationship Id="rId11" Type="http://schemas.openxmlformats.org/officeDocument/2006/relationships/hyperlink" Target="https://energo-24.ru/tariffs/electro/9446.html" TargetMode="External"/><Relationship Id="rId5" Type="http://schemas.openxmlformats.org/officeDocument/2006/relationships/hyperlink" Target="https://energo-24.ru/tariffs/electro/9446.html" TargetMode="External"/><Relationship Id="rId15" Type="http://schemas.openxmlformats.org/officeDocument/2006/relationships/hyperlink" Target="https://energo-24.ru/tariffs/electro/9446.htm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energo-24.ru/tariffs/electro/9446.html" TargetMode="External"/><Relationship Id="rId19" Type="http://schemas.openxmlformats.org/officeDocument/2006/relationships/hyperlink" Target="https://energo-24.ru/tariffs/electro/9446.html" TargetMode="External"/><Relationship Id="rId4" Type="http://schemas.openxmlformats.org/officeDocument/2006/relationships/hyperlink" Target="https://energo-24.ru/tariffs/electro/9446.html" TargetMode="External"/><Relationship Id="rId9" Type="http://schemas.openxmlformats.org/officeDocument/2006/relationships/hyperlink" Target="https://energo-24.ru/tariffs/electro/9446.html" TargetMode="External"/><Relationship Id="rId14" Type="http://schemas.openxmlformats.org/officeDocument/2006/relationships/hyperlink" Target="https://energo-24.ru/tariffs/electro/9446.htm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594</Words>
  <Characters>3390</Characters>
  <Application>Microsoft Office Word</Application>
  <DocSecurity>0</DocSecurity>
  <Lines>28</Lines>
  <Paragraphs>7</Paragraphs>
  <ScaleCrop>false</ScaleCrop>
  <Company/>
  <LinksUpToDate>false</LinksUpToDate>
  <CharactersWithSpaces>3977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Оператор</dc:creator>
  <cp:lastModifiedBy>Оператор</cp:lastModifiedBy>
  <cp:revision>1</cp:revision>
  <dcterms:created xsi:type="dcterms:W3CDTF">2016-08-02T06:50:00Z</dcterms:created>
  <dcterms:modified xsi:type="dcterms:W3CDTF">2016-08-02T06:56:00Z</dcterms:modified>
</cp:coreProperties>
</file>